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0"/>
          <w:szCs w:val="20"/>
          <w:lang w:eastAsia="ru-RU"/>
        </w:rPr>
      </w:pPr>
      <w:r>
        <w:rPr/>
        <w:drawing>
          <wp:inline distT="0" distB="0" distL="0" distR="0">
            <wp:extent cx="6310630" cy="9747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142" w:hanging="0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0"/>
          <w:szCs w:val="20"/>
          <w:lang w:eastAsia="ru-RU"/>
        </w:rPr>
        <w:t>исх.  №1237  от   «22»  декабря  2017 г.</w:t>
      </w:r>
    </w:p>
    <w:p>
      <w:pPr>
        <w:pStyle w:val="Normal"/>
        <w:spacing w:lineRule="auto" w:line="240" w:before="0" w:after="0"/>
        <w:ind w:right="0" w:firstLine="5670"/>
        <w:jc w:val="center"/>
        <w:rPr>
          <w:rFonts w:ascii="Times New Roman" w:hAnsi="Times New Roman" w:eastAsia="Times New Roman" w:cs="Times New Roman"/>
          <w:b/>
          <w:b/>
          <w:sz w:val="1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18"/>
          <w:szCs w:val="20"/>
          <w:lang w:eastAsia="ru-RU"/>
        </w:rPr>
        <w:t>РУКОВОДИТЕЛЮ ПРЕДПРИЯТИЯ</w:t>
      </w:r>
    </w:p>
    <w:p>
      <w:pPr>
        <w:pStyle w:val="Normal"/>
        <w:spacing w:lineRule="auto" w:line="240" w:before="0" w:after="0"/>
        <w:ind w:right="0" w:firstLine="5103"/>
        <w:jc w:val="center"/>
        <w:rPr>
          <w:rFonts w:ascii="Times New Roman" w:hAnsi="Times New Roman" w:eastAsia="Times New Roman" w:cs="Times New Roman"/>
          <w:b/>
          <w:b/>
          <w:sz w:val="1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18"/>
          <w:szCs w:val="20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sz w:val="18"/>
          <w:szCs w:val="20"/>
          <w:lang w:eastAsia="ru-RU"/>
        </w:rPr>
        <w:t>И  ГЛАВНОМУ БУХГАЛТЕРУ.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6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6"/>
          <w:lang w:eastAsia="ru-RU"/>
        </w:rPr>
        <w:t>Уважаемые партнеры!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6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6"/>
          <w:lang w:eastAsia="ru-RU"/>
        </w:rPr>
        <w:t>Предлагаем</w:t>
      </w:r>
      <w:r>
        <w:rPr>
          <w:rFonts w:eastAsia="Times New Roman" w:cs="Times New Roman" w:ascii="Times New Roman" w:hAnsi="Times New Roman"/>
          <w:b/>
          <w:i/>
          <w:sz w:val="24"/>
          <w:szCs w:val="26"/>
          <w:lang w:eastAsia="ru-RU"/>
        </w:rPr>
        <w:t xml:space="preserve"> Вам </w:t>
      </w:r>
      <w:r>
        <w:rPr>
          <w:rFonts w:eastAsia="Times New Roman" w:cs="Times New Roman" w:ascii="Times New Roman" w:hAnsi="Times New Roman"/>
          <w:i/>
          <w:sz w:val="24"/>
          <w:szCs w:val="26"/>
          <w:lang w:eastAsia="ru-RU"/>
        </w:rPr>
        <w:t xml:space="preserve">посетить </w:t>
      </w:r>
      <w:r>
        <w:rPr>
          <w:rFonts w:eastAsia="Times New Roman" w:cs="Times New Roman" w:ascii="Times New Roman" w:hAnsi="Times New Roman"/>
          <w:b/>
          <w:i/>
          <w:sz w:val="24"/>
          <w:szCs w:val="26"/>
          <w:lang w:eastAsia="ru-RU"/>
        </w:rPr>
        <w:t>23 января 2018 года</w:t>
      </w:r>
      <w:r>
        <w:rPr>
          <w:rFonts w:eastAsia="Times New Roman" w:cs="Times New Roman" w:ascii="Times New Roman" w:hAnsi="Times New Roman"/>
          <w:b/>
          <w:sz w:val="24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6"/>
          <w:lang w:eastAsia="ru-RU"/>
        </w:rPr>
        <w:t>совместный семинар</w:t>
      </w:r>
    </w:p>
    <w:p>
      <w:pPr>
        <w:pStyle w:val="Normal"/>
        <w:spacing w:lineRule="auto" w:line="48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6"/>
          <w:lang w:eastAsia="ru-RU"/>
        </w:rPr>
        <w:t xml:space="preserve">ООО «Ваше Право» </w:t>
      </w:r>
      <w:r>
        <w:rPr>
          <w:rFonts w:eastAsia="Times New Roman" w:cs="Times New Roman" w:ascii="Times New Roman" w:hAnsi="Times New Roman"/>
          <w:i/>
          <w:sz w:val="24"/>
          <w:szCs w:val="26"/>
          <w:lang w:eastAsia="ru-RU"/>
        </w:rPr>
        <w:t>и</w:t>
      </w:r>
      <w:r>
        <w:rPr>
          <w:rFonts w:eastAsia="Times New Roman" w:cs="Times New Roman" w:ascii="Times New Roman" w:hAnsi="Times New Roman"/>
          <w:b/>
          <w:sz w:val="24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32"/>
          <w:szCs w:val="32"/>
          <w:lang w:eastAsia="ru-RU"/>
        </w:rPr>
        <w:t>«</w:t>
      </w:r>
      <w:bookmarkStart w:id="0" w:name="__DdeLink__494_1578808383"/>
      <w:r>
        <w:rPr>
          <w:rFonts w:eastAsia="Times New Roman" w:cs="Times New Roman" w:ascii="Times New Roman" w:hAnsi="Times New Roman"/>
          <w:b/>
          <w:color w:val="000000" w:themeColor="text1"/>
          <w:sz w:val="32"/>
          <w:szCs w:val="32"/>
          <w:lang w:eastAsia="ru-RU"/>
        </w:rPr>
        <w:t>Годовая отчетность. Анализ изменений налогового законодательства. Учетная политика на 2018 год</w:t>
      </w:r>
      <w:bookmarkEnd w:id="0"/>
      <w:r>
        <w:rPr>
          <w:rFonts w:eastAsia="Times New Roman" w:cs="Times New Roman" w:ascii="Times New Roman" w:hAnsi="Times New Roman"/>
          <w:b/>
          <w:color w:val="000000" w:themeColor="text1"/>
          <w:sz w:val="32"/>
          <w:szCs w:val="32"/>
          <w:lang w:eastAsia="ru-RU"/>
        </w:rPr>
        <w:t>»</w:t>
      </w:r>
    </w:p>
    <w:p>
      <w:pPr>
        <w:pStyle w:val="Normal"/>
        <w:spacing w:lineRule="auto" w:line="240" w:before="0" w:after="0"/>
        <w:ind w:left="284" w:hanging="284"/>
        <w:contextualSpacing/>
        <w:rPr>
          <w:rFonts w:ascii="Times New Roman" w:hAnsi="Times New Roman" w:eastAsia="Times New Roman" w:cs="Times New Roman"/>
          <w:b/>
          <w:b/>
          <w:color w:val="000000" w:themeColor="text1"/>
          <w:sz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u w:val="single"/>
          <w:lang w:eastAsia="ru-RU"/>
        </w:rPr>
      </w:r>
    </w:p>
    <w:p>
      <w:pPr>
        <w:pStyle w:val="Normal"/>
        <w:spacing w:lineRule="auto" w:line="240" w:before="0" w:after="0"/>
        <w:ind w:left="284" w:hanging="284"/>
        <w:contextualSpacing/>
        <w:rPr>
          <w:rFonts w:ascii="Times New Roman" w:hAnsi="Times New Roman" w:eastAsia="Times New Roman" w:cs="Times New Roman"/>
          <w:b/>
          <w:b/>
          <w:color w:val="000000" w:themeColor="text1"/>
          <w:sz w:val="32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u w:val="single"/>
          <w:lang w:eastAsia="ru-RU"/>
        </w:rPr>
        <w:t>Дата и время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23 января (вторник) 10:00-17:00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u w:val="single"/>
          <w:lang w:eastAsia="ru-RU"/>
        </w:rPr>
        <w:t>Лектор</w:t>
      </w:r>
      <w:r>
        <w:rPr>
          <w:rFonts w:eastAsia="Times New Roman" w:cs="Times New Roman" w:ascii="Times New Roman" w:hAnsi="Times New Roman"/>
          <w:b/>
          <w:color w:val="000000" w:themeColor="text1"/>
          <w:lang w:eastAsia="ru-RU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lang w:eastAsia="ru-RU"/>
        </w:rPr>
        <w:t xml:space="preserve">Куликов Алексей Александрович - </w:t>
      </w:r>
      <w:r>
        <w:rPr>
          <w:rFonts w:eastAsia="Times New Roman" w:cs="Times New Roman" w:ascii="Times New Roman" w:hAnsi="Times New Roman"/>
          <w:color w:val="000000" w:themeColor="text1"/>
          <w:sz w:val="24"/>
          <w:lang w:eastAsia="ru-RU"/>
        </w:rPr>
        <w:t>управляющий партнер ООО «Агентство Налоговых Поверенных», налоговый консультант при «Палате налоговых консультантов Северо-Запада»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lang w:eastAsia="ru-RU"/>
        </w:rPr>
        <w:t xml:space="preserve">Ивченко Татьяна Михайловна - </w:t>
      </w:r>
      <w:r>
        <w:rPr>
          <w:rFonts w:eastAsia="Times New Roman" w:cs="Times New Roman" w:ascii="Times New Roman" w:hAnsi="Times New Roman"/>
          <w:color w:val="000000" w:themeColor="text1"/>
          <w:sz w:val="24"/>
          <w:lang w:eastAsia="ru-RU"/>
        </w:rPr>
        <w:t>генеральный директор  ООО "Аудит-Эксперт", аттестованный аудитор, аттестованный налоговый консультант, член Палаты налоговых консультантов, советник налоговой службы 3 ранга, преподаватель, аттестованный Минфином РФ.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u w:val="single"/>
          <w:lang w:eastAsia="ru-RU"/>
        </w:rPr>
        <w:t>Место проведения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lang w:eastAsia="ru-RU"/>
        </w:rPr>
        <w:t>:</w:t>
      </w:r>
      <w:r>
        <w:rPr>
          <w:rFonts w:eastAsia="Times New Roman" w:cs="Times New Roman" w:ascii="Times New Roman" w:hAnsi="Times New Roman"/>
          <w:color w:val="000000" w:themeColor="text1"/>
          <w:sz w:val="24"/>
          <w:lang w:eastAsia="ru-RU"/>
        </w:rPr>
        <w:t xml:space="preserve">  г. Санкт-Петербург,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lang w:eastAsia="ru-RU"/>
        </w:rPr>
        <w:t>Батайский пер. 3 А, отель «Sokos Olympia Garden»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u w:val="single"/>
          <w:lang w:eastAsia="ru-RU"/>
        </w:rPr>
        <w:t>В программе семинара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lang w:eastAsia="ru-RU"/>
        </w:rPr>
        <w:t>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lang w:eastAsia="ru-RU"/>
        </w:rPr>
        <w:t>.Новое в налоговом контроле. Пересмотр судебных решений вследствие изменений в судебной практике.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lang w:eastAsia="ru-RU"/>
        </w:rPr>
        <w:t xml:space="preserve">Добросовестность и заверения как способ минимизации не только гражданско-правовых, но и налоговых рисков (статья 406.1 ГК РФ).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lang w:eastAsia="ru-RU"/>
        </w:rPr>
        <w:t>НДС. Объект налогообложения: рекламные расходы; неотделимые улучшения арендованного имущества; переплата по договору, зачитываемая в счёт будущих платежей. Изменения в правилах ведения раздельного учёта по НДС, в том числе в части «правила 5-ти процентов».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lang w:eastAsia="ru-RU"/>
        </w:rPr>
        <w:t>Зарплатные налоги.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lang w:eastAsia="ru-RU"/>
        </w:rPr>
        <w:t>Изменения в порядке расчёта и уплаты фиксированного платежа. Изменение предельных значений базы по страховым взносам для ПФ РФ и ФСС РФ.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lang w:eastAsia="ru-RU"/>
        </w:rPr>
        <w:t>Изменения в составе объекта обложения страховыми взносами.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lang w:eastAsia="ru-RU"/>
        </w:rPr>
        <w:t xml:space="preserve">Сохранение действующих тарифов до 2020 года.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lang w:eastAsia="ru-RU"/>
        </w:rPr>
        <w:t>Налог на прибыль. Новые изменения в гл. 25 НК РФ.  Разъяснения Минфина по заполнению декларации. Различные выплаты работникам с точки зрения Минфина и ФНС. Составляем Учетную политику на 2018 г.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lang w:eastAsia="ru-RU"/>
        </w:rPr>
        <w:t>Имущественные налоги. Новое в налоге на имущество по движимому и недвижимому имущество. В каких случаях оборудование на сч.08 облагается налогом. Отдельные вопросы по земельному налогу. Изменение кадастровой стоимости для земельного налога.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lang w:eastAsia="ru-RU"/>
        </w:rPr>
        <w:t xml:space="preserve">Бухгалтерский учет и налоговое администрирование. Применение изменений в ПБУ 1/2008 при составлении Учетной политики на 2018 г. 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Cs w:val="24"/>
          <w:lang w:eastAsia="ru-RU"/>
        </w:rPr>
        <w:t>В стоимость участия входит</w:t>
      </w:r>
      <w:r>
        <w:rPr>
          <w:rFonts w:eastAsia="Times New Roman" w:cs="Times New Roman" w:ascii="Times New Roman" w:hAnsi="Times New Roman"/>
          <w:b/>
          <w:color w:val="000000" w:themeColor="text1"/>
          <w:szCs w:val="24"/>
          <w:lang w:eastAsia="ru-RU"/>
        </w:rPr>
        <w:t xml:space="preserve"> обед, раздаточный материал и комплект для записи.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Cs w:val="28"/>
          <w:u w:val="single"/>
          <w:lang w:eastAsia="ru-RU"/>
        </w:rPr>
        <w:t>Стоимость участия (включая НДС)</w:t>
      </w:r>
      <w:r>
        <w:rPr>
          <w:rFonts w:eastAsia="Times New Roman" w:cs="Times New Roman" w:ascii="Times New Roman" w:hAnsi="Times New Roman"/>
          <w:b/>
          <w:color w:val="000000" w:themeColor="text1"/>
          <w:szCs w:val="28"/>
          <w:lang w:eastAsia="ru-RU"/>
        </w:rPr>
        <w:t>:</w:t>
      </w:r>
    </w:p>
    <w:tbl>
      <w:tblPr>
        <w:tblStyle w:val="a9"/>
        <w:tblW w:w="1021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096"/>
        <w:gridCol w:w="4114"/>
      </w:tblGrid>
      <w:tr>
        <w:trPr>
          <w:trHeight w:val="212" w:hRule="atLeast"/>
        </w:trPr>
        <w:tc>
          <w:tcPr>
            <w:tcW w:w="60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3 800 руб.</w:t>
            </w:r>
          </w:p>
        </w:tc>
      </w:tr>
      <w:tr>
        <w:trPr>
          <w:trHeight w:val="307" w:hRule="atLeast"/>
        </w:trPr>
        <w:tc>
          <w:tcPr>
            <w:tcW w:w="60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6 900. (3 800 руб.+3 100 руб.)</w:t>
            </w:r>
          </w:p>
        </w:tc>
      </w:tr>
      <w:tr>
        <w:trPr>
          <w:trHeight w:val="307" w:hRule="atLeast"/>
        </w:trPr>
        <w:tc>
          <w:tcPr>
            <w:tcW w:w="60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6 900 руб. (3 800 руб.+3 100 руб. +0)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lang w:eastAsia="ru-RU"/>
        </w:rPr>
        <w:t xml:space="preserve">Подробности уточняйте по тел. 680-20-00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4"/>
      </w:tblGrid>
      <w:tr>
        <w:trPr>
          <w:trHeight w:val="294" w:hRule="atLeast"/>
        </w:trPr>
        <w:tc>
          <w:tcPr>
            <w:tcW w:w="10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20"/>
                <w:lang w:eastAsia="ru-RU"/>
              </w:rPr>
              <w:t>сертификат на 10 часов</w:t>
            </w:r>
            <w:r>
              <w:rPr>
                <w:rFonts w:eastAsia="Times New Roman" w:cs="Times New Roman" w:ascii="Times New Roman" w:hAnsi="Times New Roman"/>
                <w:sz w:val="16"/>
                <w:szCs w:val="20"/>
                <w:lang w:eastAsia="ru-RU"/>
              </w:rPr>
              <w:t xml:space="preserve"> системы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20"/>
                <w:lang w:val="en-US" w:eastAsia="ru-RU"/>
              </w:rPr>
              <w:t>UCPA</w:t>
            </w:r>
            <w:r>
              <w:rPr>
                <w:rFonts w:eastAsia="Times New Roman" w:cs="Times New Roman" w:ascii="Times New Roman" w:hAnsi="Times New Roman"/>
                <w:sz w:val="16"/>
                <w:szCs w:val="20"/>
                <w:lang w:eastAsia="ru-RU"/>
              </w:rPr>
              <w:t xml:space="preserve"> в зачет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20"/>
                <w:lang w:eastAsia="ru-RU"/>
              </w:rPr>
              <w:t>40-часовой</w:t>
            </w:r>
            <w:r>
              <w:rPr>
                <w:rFonts w:eastAsia="Times New Roman" w:cs="Times New Roman" w:ascii="Times New Roman" w:hAnsi="Times New Roman"/>
                <w:sz w:val="16"/>
                <w:szCs w:val="20"/>
                <w:lang w:eastAsia="ru-RU"/>
              </w:rPr>
              <w:t xml:space="preserve"> программы повышения квалификации.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8" w:right="424" w:header="0" w:top="426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146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e1464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2f6786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2f6786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ascii="Times New Roman" w:hAnsi="Times New Roman"/>
      <w:b/>
      <w:sz w:val="24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e14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колонтитул"/>
    <w:basedOn w:val="Normal"/>
    <w:link w:val="a6"/>
    <w:uiPriority w:val="99"/>
    <w:unhideWhenUsed/>
    <w:rsid w:val="002f6786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8"/>
    <w:uiPriority w:val="99"/>
    <w:unhideWhenUsed/>
    <w:rsid w:val="002f6786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d4b9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35C60-AAEB-48B7-BC0E-E1AE003E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LibreOffice/5.0.3.2$Linux_X86_64 LibreOffice_project/00m0$Build-2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2016-09-13T10:04:00Z</dcterms:created>
  <dc:creator>zeykan_m</dc:creator>
  <dc:language>ru-RU</dc:language>
  <cp:lastModifiedBy>Назарова Анастасия Александровна</cp:lastModifiedBy>
  <cp:lastPrinted>2017-05-23T12:34:00Z</cp:lastPrinted>
  <dcterms:modified xsi:type="dcterms:W3CDTF">2017-12-25T14:35:00Z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